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8" w:rsidRPr="00AF5453" w:rsidRDefault="00AF5453" w:rsidP="008519A4">
      <w:pPr>
        <w:ind w:left="0"/>
        <w:jc w:val="right"/>
        <w:rPr>
          <w:b/>
        </w:rPr>
      </w:pPr>
      <w:r w:rsidRPr="00AF5453">
        <w:rPr>
          <w:b/>
        </w:rPr>
        <w:t>Załącznik nr 2.</w:t>
      </w:r>
    </w:p>
    <w:p w:rsidR="00AF5453" w:rsidRDefault="00AF5453" w:rsidP="008519A4">
      <w:pPr>
        <w:ind w:left="0"/>
        <w:rPr>
          <w:rFonts w:ascii="Arial" w:eastAsia="Arial" w:hAnsi="Arial"/>
          <w:b/>
          <w:color w:val="00000A"/>
        </w:rPr>
      </w:pPr>
    </w:p>
    <w:p w:rsidR="00AF5453" w:rsidRDefault="00AF5453" w:rsidP="008519A4">
      <w:pPr>
        <w:ind w:left="0"/>
        <w:jc w:val="center"/>
        <w:rPr>
          <w:rFonts w:ascii="Arial" w:eastAsia="Arial" w:hAnsi="Arial"/>
          <w:b/>
          <w:color w:val="00000A"/>
        </w:rPr>
      </w:pPr>
    </w:p>
    <w:p w:rsidR="00AF5453" w:rsidRDefault="00D300DA" w:rsidP="008519A4">
      <w:pPr>
        <w:ind w:left="0"/>
        <w:jc w:val="center"/>
        <w:rPr>
          <w:b/>
        </w:rPr>
      </w:pPr>
      <w:r w:rsidRPr="00C81EE8">
        <w:rPr>
          <w:rFonts w:ascii="Arial" w:eastAsia="Arial" w:hAnsi="Arial"/>
          <w:b/>
          <w:color w:val="00000A"/>
        </w:rPr>
        <w:t>Dostawa Defibrylatora</w:t>
      </w:r>
      <w:r>
        <w:rPr>
          <w:rFonts w:ascii="Arial" w:eastAsia="Arial" w:hAnsi="Arial"/>
          <w:b/>
          <w:color w:val="00000A"/>
        </w:rPr>
        <w:t xml:space="preserve"> z </w:t>
      </w:r>
      <w:r w:rsidR="003B2009">
        <w:rPr>
          <w:rFonts w:ascii="Arial" w:eastAsia="Arial" w:hAnsi="Arial"/>
          <w:b/>
          <w:color w:val="00000A"/>
        </w:rPr>
        <w:t xml:space="preserve">oraz </w:t>
      </w:r>
      <w:proofErr w:type="spellStart"/>
      <w:r w:rsidR="003B2009">
        <w:rPr>
          <w:rFonts w:ascii="Arial" w:eastAsia="Arial" w:hAnsi="Arial"/>
          <w:b/>
          <w:color w:val="00000A"/>
        </w:rPr>
        <w:t>V</w:t>
      </w:r>
      <w:r w:rsidRPr="00C81EE8">
        <w:rPr>
          <w:rFonts w:ascii="Arial" w:eastAsia="Arial" w:hAnsi="Arial"/>
          <w:b/>
          <w:color w:val="00000A"/>
        </w:rPr>
        <w:t>ideolaryngoskopu</w:t>
      </w:r>
      <w:proofErr w:type="spellEnd"/>
      <w:r w:rsidRPr="00C81EE8">
        <w:rPr>
          <w:rFonts w:ascii="Arial" w:eastAsia="Arial" w:hAnsi="Arial"/>
          <w:b/>
          <w:color w:val="00000A"/>
        </w:rPr>
        <w:t xml:space="preserve"> dla Pogotowia Ratunkowego Zespołu Opieki Zdrowotnej w Szczytnie - ZOZ-P-26/2020</w:t>
      </w:r>
    </w:p>
    <w:p w:rsidR="00AF5453" w:rsidRDefault="00AF5453" w:rsidP="008519A4">
      <w:pPr>
        <w:ind w:left="0"/>
        <w:jc w:val="center"/>
        <w:rPr>
          <w:b/>
        </w:rPr>
      </w:pPr>
    </w:p>
    <w:p w:rsidR="00AF5453" w:rsidRDefault="00AF5453" w:rsidP="008519A4">
      <w:pPr>
        <w:ind w:left="0"/>
        <w:jc w:val="center"/>
        <w:rPr>
          <w:b/>
        </w:rPr>
      </w:pPr>
      <w:r w:rsidRPr="00AF5453">
        <w:rPr>
          <w:b/>
        </w:rPr>
        <w:t>OPIS PRZEDMIOTU ZAMÓWIENIA</w:t>
      </w:r>
    </w:p>
    <w:p w:rsidR="008519A4" w:rsidRDefault="008519A4" w:rsidP="008519A4">
      <w:pPr>
        <w:ind w:left="0"/>
        <w:jc w:val="center"/>
        <w:rPr>
          <w:b/>
        </w:rPr>
      </w:pPr>
    </w:p>
    <w:p w:rsidR="008519A4" w:rsidRPr="00D300DA" w:rsidRDefault="008519A4" w:rsidP="008519A4">
      <w:pPr>
        <w:ind w:left="0"/>
        <w:rPr>
          <w:b/>
          <w:sz w:val="28"/>
          <w:szCs w:val="28"/>
          <w:lang w:eastAsia="pl-PL"/>
        </w:rPr>
      </w:pPr>
      <w:r w:rsidRPr="00D300DA">
        <w:rPr>
          <w:b/>
          <w:sz w:val="28"/>
          <w:szCs w:val="28"/>
          <w:lang w:eastAsia="pl-PL"/>
        </w:rPr>
        <w:t>ZADANIE 1:</w:t>
      </w:r>
    </w:p>
    <w:p w:rsidR="008519A4" w:rsidRPr="003A439F" w:rsidRDefault="008519A4" w:rsidP="008519A4">
      <w:pPr>
        <w:spacing w:after="0"/>
        <w:ind w:left="5" w:right="52" w:hanging="10"/>
        <w:jc w:val="both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 xml:space="preserve">1. </w:t>
      </w:r>
      <w:r w:rsidR="00D300DA">
        <w:rPr>
          <w:rFonts w:ascii="Arial" w:hAnsi="Arial" w:cs="Arial"/>
          <w:sz w:val="24"/>
          <w:szCs w:val="24"/>
        </w:rPr>
        <w:t>Defibrylator</w:t>
      </w:r>
      <w:r w:rsidRPr="003A439F">
        <w:rPr>
          <w:rFonts w:ascii="Arial" w:hAnsi="Arial" w:cs="Arial"/>
          <w:sz w:val="24"/>
          <w:szCs w:val="24"/>
        </w:rPr>
        <w:t xml:space="preserve"> </w:t>
      </w:r>
      <w:r w:rsidR="00D300DA">
        <w:rPr>
          <w:rFonts w:ascii="Arial" w:hAnsi="Arial" w:cs="Arial"/>
          <w:sz w:val="24"/>
          <w:szCs w:val="24"/>
        </w:rPr>
        <w:t xml:space="preserve"> z kardiowersją 1</w:t>
      </w:r>
      <w:r w:rsidRPr="003A439F">
        <w:rPr>
          <w:rFonts w:ascii="Arial" w:hAnsi="Arial" w:cs="Arial"/>
          <w:sz w:val="24"/>
          <w:szCs w:val="24"/>
        </w:rPr>
        <w:t xml:space="preserve"> szt.</w:t>
      </w:r>
      <w:r>
        <w:rPr>
          <w:rFonts w:ascii="Arial" w:hAnsi="Arial" w:cs="Arial"/>
          <w:sz w:val="24"/>
          <w:szCs w:val="24"/>
        </w:rPr>
        <w:t xml:space="preserve"> – minimalne wymagania </w:t>
      </w:r>
    </w:p>
    <w:p w:rsidR="00D300DA" w:rsidRPr="00A00169" w:rsidRDefault="00D300DA" w:rsidP="00D300DA">
      <w:pPr>
        <w:rPr>
          <w:rFonts w:ascii="Arial" w:hAnsi="Arial" w:cs="Arial"/>
          <w:sz w:val="20"/>
          <w:szCs w:val="20"/>
        </w:rPr>
      </w:pPr>
      <w:r w:rsidRPr="00A00169">
        <w:rPr>
          <w:rFonts w:ascii="Arial" w:hAnsi="Arial" w:cs="Arial"/>
          <w:sz w:val="20"/>
          <w:szCs w:val="20"/>
        </w:rPr>
        <w:t>Producent:</w:t>
      </w:r>
    </w:p>
    <w:p w:rsidR="00D300DA" w:rsidRDefault="00D300DA" w:rsidP="00D300D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Model, typ: </w:t>
      </w:r>
    </w:p>
    <w:p w:rsidR="00D300DA" w:rsidRDefault="00D300DA" w:rsidP="00D30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pochodzenia: </w:t>
      </w:r>
    </w:p>
    <w:p w:rsidR="00D300DA" w:rsidRDefault="00D300DA" w:rsidP="00D30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 2020 (fabrycznie nowy): </w:t>
      </w:r>
    </w:p>
    <w:p w:rsidR="00D300DA" w:rsidRDefault="00D300DA" w:rsidP="00D300D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5" w:type="dxa"/>
          <w:right w:w="65" w:type="dxa"/>
        </w:tblCellMar>
        <w:tblLook w:val="0000"/>
      </w:tblPr>
      <w:tblGrid>
        <w:gridCol w:w="544"/>
        <w:gridCol w:w="4527"/>
        <w:gridCol w:w="1361"/>
        <w:gridCol w:w="2094"/>
        <w:gridCol w:w="2070"/>
      </w:tblGrid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Default="00D300DA" w:rsidP="00D300DA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PARAMETR/WARUNEK</w:t>
            </w:r>
          </w:p>
          <w:p w:rsidR="00D300DA" w:rsidRDefault="00D300DA" w:rsidP="00D300DA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DA" w:rsidRDefault="00D300DA" w:rsidP="00D300DA">
            <w:pPr>
              <w:snapToGrid w:val="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D300DA" w:rsidRDefault="00D300DA" w:rsidP="00D300DA">
            <w:pPr>
              <w:snapToGrid w:val="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wymagany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</w:t>
            </w:r>
          </w:p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(podać oferowane zakresy parametrów </w:t>
            </w:r>
          </w:p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 opisać funkcje aparatu)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B1">
              <w:rPr>
                <w:rFonts w:ascii="Arial" w:hAnsi="Arial" w:cs="Arial"/>
                <w:b/>
                <w:sz w:val="20"/>
                <w:szCs w:val="20"/>
              </w:rPr>
              <w:t>Parametr oceniany - punktacja</w:t>
            </w:r>
          </w:p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7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snapToGri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7849B1">
              <w:rPr>
                <w:rFonts w:ascii="Arial" w:hAnsi="Arial" w:cs="Arial"/>
                <w:b/>
                <w:sz w:val="20"/>
                <w:szCs w:val="20"/>
              </w:rPr>
              <w:t>PARAMETRY DEFIBRYLATORA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hi-IN"/>
              </w:rPr>
              <w:t xml:space="preserve">Sprzęt fabrycznie nowy, nieużywany; </w:t>
            </w:r>
            <w:r w:rsidRPr="00607D91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  <w:lang w:eastAsia="hi-IN"/>
              </w:rPr>
              <w:t>nie dopuszcza się sprzętu demo oraz urządzeń modułowych</w:t>
            </w:r>
            <w:r w:rsidRPr="00607D91">
              <w:rPr>
                <w:rFonts w:ascii="Arial" w:eastAsia="Arial Unicode MS" w:hAnsi="Arial" w:cs="Arial"/>
                <w:sz w:val="20"/>
                <w:szCs w:val="20"/>
                <w:u w:val="single"/>
                <w:lang w:eastAsia="hi-IN"/>
              </w:rPr>
              <w:t xml:space="preserve">; </w:t>
            </w:r>
            <w:r>
              <w:rPr>
                <w:rFonts w:ascii="Arial" w:eastAsia="Arial Unicode MS" w:hAnsi="Arial" w:cs="Arial"/>
                <w:sz w:val="20"/>
                <w:szCs w:val="20"/>
                <w:lang w:eastAsia="hi-IN"/>
              </w:rPr>
              <w:t>rok produkcji 2020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DA" w:rsidRDefault="00D300DA" w:rsidP="00D300DA">
            <w:pPr>
              <w:snapToGrid w:val="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Defibrylator przenośny z torbą transportową instalowaną na defibrylatorze, testerem wyładowań i </w:t>
            </w:r>
            <w:r w:rsidRPr="00734159">
              <w:rPr>
                <w:rFonts w:ascii="Arial" w:hAnsi="Arial" w:cs="Arial"/>
                <w:sz w:val="20"/>
                <w:szCs w:val="20"/>
                <w:u w:val="single"/>
              </w:rPr>
              <w:t xml:space="preserve">certyfikowanym uchwytem </w:t>
            </w:r>
            <w:r w:rsidRPr="007341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spełniającym zapisy aktualnej Normy PN-EN 1789 (załączyć do oferty)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akumulatorowe z akumulatorów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efektu pamięci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ładowania zapasowych akumulatorów za pomocą ładowarki zewnętrznej 12V – 230V, jednostanowiskowej lub dwustanowiskowej.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Ładowarka dwustanowiskowa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– 10 pkt.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Ładowarka jednostanowiskowa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– 0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 urządzenia na jednym akumulatorze – min. 180 minut monitorowania lub min. 200 defibrylacji x 200J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 defibrylatora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 kg</w:t>
              </w:r>
            </w:smartTag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 działu technicznego szpitala, koordynatora medycznego pogotowia itp.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Wykonanie auto testu z wydrukiem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i przesłaniem danych – 15 pkt.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Wykonanie auto testu z wydrukiem – 0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 IP min. 43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Defibrylacja synchroniczna i asynchroniczna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Defibrylacja w trybie ręcznym i AED dla pacjentów dorosłych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Metronom reanimacyjny z możliwością ustawień rytmu częstości uciśnięć dla pacjentów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zaintubowanych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niezaintubowanych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oraz dla dorosłych i dzieci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Dwufazowa fala defibrylacji w zakresie energii minimum od 2 do 200J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Dostępne poziomy energii zewnętrznej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minimum 20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&gt;20 poziomów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– 5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Automatyczna regulacja parametrów defibrylacji z uwzględnieniem impedancji ciała pacjenta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Defibrylacja przez łyżki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defibrylacyjne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zewnętrzne, elektrody naklejane, na wyposażeniu nakładki dziecięce/neonatologiczne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Łyżki twarde z regulacją energii defibrylacji, wyposażone w przycisk umożliwiający drukowanie na żądanie. Mocowanie łyżek twardych bezpośrednio w obudowie urządzenia spełniające zapisy Normy PN-EN 1789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obsługa defibrylatora z łyżek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defibrylacyjnych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(opisać)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przezskórna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sztywnym i na żądanie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Częstość stymulacji min. 40-170 impulsów/min.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prądu stymulacji min. 0-170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Odczyt 3 i 12 odprowadzeń EKG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Automatyczna interpretacja i diagnoza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12-odprowadzeniowego badania EKG uwzględniająca wiek i płeć pacjenta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Alarmy częstości akcji serca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pomiaru tętna od 25 do 250 ud/min.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wzmocnienia sygnału EKG min. od 0,5 do 4 cm/Mv, min. 7 poziomów wzmocnienia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&gt;7 poziomów – 5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Prezentacja zapisu EKG – min. 3 kanały na ekranie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Ekran kolorowy o przekątnej min. </w:t>
            </w:r>
            <w:smartTag w:uri="urn:schemas-microsoft-com:office:smarttags" w:element="metricconverter">
              <w:smartTagPr>
                <w:attr w:name="ProductID" w:val="8’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8’</w:t>
              </w:r>
            </w:smartTag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smartTag w:uri="urn:schemas-microsoft-com:office:smarttags" w:element="metricconverter">
              <w:smartTagPr>
                <w:attr w:name="ProductID" w:val="8’"/>
              </w:smartTagPr>
              <w:r w:rsidRPr="00AA4A7A">
                <w:rPr>
                  <w:rFonts w:ascii="Arial" w:hAnsi="Arial" w:cs="Arial"/>
                  <w:b/>
                  <w:sz w:val="20"/>
                  <w:szCs w:val="20"/>
                </w:rPr>
                <w:t>8’</w:t>
              </w:r>
            </w:smartTag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 – 5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Wydruk EKG na papierze o szerokości min.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80 mm</w:t>
              </w:r>
            </w:smartTag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Pamięć wewnętrzna wszystkich rejestrowanych danych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Transmisja danych przez wbudowany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zewnętrzny modem zapewniający transmisję danych do ośrodków kardiologii</w:t>
            </w:r>
            <w:bookmarkStart w:id="0" w:name="_GoBack"/>
            <w:bookmarkEnd w:id="0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(opisać)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pomiaru SpO2 w zakresie 50-100%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czujnikiem typu klips wielorazowy dla dorosłych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pomiaru NIBP z mankietem dla dorosłych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7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  <w:trHeight w:val="14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medyczny oznaczony znakiem CE, zarejestrowany jako wyrób medyczny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  <w:trHeight w:val="14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medyczny spełniający wymagania aktualnej Normy </w:t>
            </w:r>
            <w:r w:rsidRPr="00CB19C0">
              <w:rPr>
                <w:rFonts w:ascii="Arial" w:hAnsi="Arial" w:cs="Arial"/>
                <w:color w:val="000000"/>
                <w:sz w:val="20"/>
                <w:szCs w:val="20"/>
              </w:rPr>
              <w:t>PN-EN 1789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min. 24 miesiące od dnia uruchomienia sprzętu medycznego u Zamawiającego, karta gwarancyjna z dostawą sprzętu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snapToGrid w:val="0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Dostawca zapewnia min. jeden darmowy przegląd okresowy wskazany przez producenta w okresie obowiązywania gwarancji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RPr="00636D5D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eastAsia="Arial Unicode MS" w:hAnsi="Arial" w:cs="Arial"/>
                <w:sz w:val="20"/>
                <w:szCs w:val="20"/>
                <w:lang w:eastAsia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Serwis w okresie gwarancji w siedzibie Zamawiającego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(podać dane serwisu: adres, tel./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eastAsia="Arial Unicode MS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serwisu: od przyjęcia zgłoszenia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podjętej naprawy: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72 godziny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usunięcia awarii: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 dni roboczych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zagwarantowania dostępności serwisu i części zamiennych: min. 10 lat od daty dostawy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Instrukcja obsługi w języku polskim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(dostarczona wraz ze sprzętem medycznym)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Uruchomienie sprzętu medycznego i przeszkolenie personelu medycznego (dopuszcza się szkolenie w postaci wideo rozmowy)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uruchomienia, szkolenia i odbioru wypełniony i podpisany przez osobę do tego uprawnioną i kompetentną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0DA" w:rsidRPr="00300505" w:rsidRDefault="00D300DA" w:rsidP="00D300DA">
      <w:pPr>
        <w:ind w:left="-426"/>
        <w:rPr>
          <w:rFonts w:ascii="Arial" w:hAnsi="Arial" w:cs="Arial"/>
          <w:sz w:val="20"/>
          <w:szCs w:val="20"/>
          <w:lang w:val="en-US"/>
        </w:rPr>
      </w:pP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</w:p>
    <w:p w:rsidR="00D300DA" w:rsidRPr="007F080A" w:rsidRDefault="00D300DA" w:rsidP="00D300DA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miejscowość  i data                                                                     podpis i pieczątka imienna osób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upoważnionych</w:t>
      </w:r>
    </w:p>
    <w:p w:rsidR="00D300DA" w:rsidRDefault="00D300DA" w:rsidP="00D300DA"/>
    <w:p w:rsidR="008519A4" w:rsidRPr="00C43CAC" w:rsidRDefault="008519A4" w:rsidP="00C43CAC">
      <w:pPr>
        <w:tabs>
          <w:tab w:val="center" w:pos="2073"/>
          <w:tab w:val="center" w:pos="4914"/>
          <w:tab w:val="center" w:pos="8416"/>
        </w:tabs>
        <w:spacing w:after="0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ab/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Pr="00AF5453" w:rsidRDefault="008519A4" w:rsidP="008519A4">
      <w:pPr>
        <w:ind w:left="0"/>
        <w:rPr>
          <w:b/>
        </w:rPr>
      </w:pPr>
    </w:p>
    <w:p w:rsidR="008519A4" w:rsidRP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8519A4">
        <w:rPr>
          <w:rFonts w:ascii="Arial" w:hAnsi="Arial" w:cs="Arial"/>
          <w:b/>
          <w:sz w:val="24"/>
          <w:szCs w:val="24"/>
        </w:rPr>
        <w:t>ZADANIE 2</w:t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proofErr w:type="spellStart"/>
      <w:r w:rsidR="00C43CAC">
        <w:rPr>
          <w:rFonts w:ascii="Arial" w:eastAsia="Calibri" w:hAnsi="Arial" w:cs="Arial"/>
          <w:sz w:val="24"/>
          <w:szCs w:val="24"/>
        </w:rPr>
        <w:t>Videolaryngoskop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 szt. </w:t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2"/>
        <w:gridCol w:w="6156"/>
        <w:gridCol w:w="2022"/>
        <w:gridCol w:w="1982"/>
      </w:tblGrid>
      <w:tr w:rsidR="00C43CAC" w:rsidRPr="00C43CAC" w:rsidTr="00C43CAC">
        <w:tc>
          <w:tcPr>
            <w:tcW w:w="522" w:type="dxa"/>
            <w:vAlign w:val="center"/>
          </w:tcPr>
          <w:p w:rsidR="00C43CAC" w:rsidRPr="00C43CAC" w:rsidRDefault="00C43CAC" w:rsidP="00C43CAC">
            <w:pPr>
              <w:jc w:val="center"/>
              <w:rPr>
                <w:b/>
              </w:rPr>
            </w:pPr>
            <w:r w:rsidRPr="00C43CAC">
              <w:rPr>
                <w:b/>
              </w:rPr>
              <w:t>LP</w:t>
            </w:r>
          </w:p>
        </w:tc>
        <w:tc>
          <w:tcPr>
            <w:tcW w:w="6156" w:type="dxa"/>
            <w:vAlign w:val="center"/>
          </w:tcPr>
          <w:p w:rsidR="00C43CAC" w:rsidRPr="00C43CAC" w:rsidRDefault="00C43CAC" w:rsidP="00C43CAC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CAC" w:rsidRPr="00C43CAC" w:rsidRDefault="00C43CAC" w:rsidP="00C43CAC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CAC">
              <w:rPr>
                <w:rFonts w:ascii="Arial" w:hAnsi="Arial" w:cs="Arial"/>
                <w:b/>
                <w:sz w:val="20"/>
                <w:szCs w:val="20"/>
              </w:rPr>
              <w:t>PARAMETR/WARUNEK</w:t>
            </w:r>
          </w:p>
          <w:p w:rsidR="00C43CAC" w:rsidRPr="00C43CAC" w:rsidRDefault="00C43CAC" w:rsidP="00C43CAC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C43CAC" w:rsidRPr="00C43CAC" w:rsidRDefault="00C43CAC" w:rsidP="00C43CAC">
            <w:pPr>
              <w:jc w:val="center"/>
              <w:rPr>
                <w:b/>
              </w:rPr>
            </w:pPr>
            <w:proofErr w:type="spellStart"/>
            <w:r w:rsidRPr="00C43CAC">
              <w:rPr>
                <w:b/>
              </w:rPr>
              <w:t>Parametr</w:t>
            </w:r>
            <w:proofErr w:type="spellEnd"/>
            <w:r w:rsidRPr="00C43CAC">
              <w:rPr>
                <w:b/>
              </w:rPr>
              <w:t xml:space="preserve"> </w:t>
            </w:r>
            <w:proofErr w:type="spellStart"/>
            <w:r w:rsidRPr="00C43CAC">
              <w:rPr>
                <w:b/>
              </w:rPr>
              <w:t>Wymagany</w:t>
            </w:r>
            <w:proofErr w:type="spellEnd"/>
          </w:p>
        </w:tc>
        <w:tc>
          <w:tcPr>
            <w:tcW w:w="1982" w:type="dxa"/>
            <w:vAlign w:val="center"/>
          </w:tcPr>
          <w:p w:rsidR="00C43CAC" w:rsidRPr="00C43CAC" w:rsidRDefault="00C43CAC" w:rsidP="00C43CAC">
            <w:pPr>
              <w:jc w:val="center"/>
              <w:rPr>
                <w:b/>
              </w:rPr>
            </w:pPr>
            <w:proofErr w:type="spellStart"/>
            <w:r w:rsidRPr="00C43CAC">
              <w:rPr>
                <w:b/>
              </w:rPr>
              <w:t>Spełnia</w:t>
            </w:r>
            <w:proofErr w:type="spellEnd"/>
            <w:r w:rsidRPr="00C43CAC">
              <w:rPr>
                <w:b/>
              </w:rPr>
              <w:t>:</w:t>
            </w:r>
          </w:p>
          <w:p w:rsidR="00C43CAC" w:rsidRPr="00C43CAC" w:rsidRDefault="00C43CAC" w:rsidP="00C43CAC">
            <w:pPr>
              <w:jc w:val="center"/>
              <w:rPr>
                <w:b/>
              </w:rPr>
            </w:pPr>
            <w:r w:rsidRPr="00C43CAC">
              <w:rPr>
                <w:b/>
              </w:rPr>
              <w:t>TAK/NIE</w:t>
            </w:r>
          </w:p>
        </w:tc>
      </w:tr>
      <w:tr w:rsidR="00C43CAC" w:rsidRPr="004B73D5" w:rsidTr="00C43CAC"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1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proofErr w:type="spellStart"/>
            <w:r w:rsidRPr="004B73D5">
              <w:rPr>
                <w:lang w:val="pl-PL"/>
              </w:rPr>
              <w:t>Videolaryngoskop</w:t>
            </w:r>
            <w:proofErr w:type="spellEnd"/>
            <w:r w:rsidRPr="004B73D5">
              <w:rPr>
                <w:lang w:val="pl-PL"/>
              </w:rPr>
              <w:t xml:space="preserve"> z możliwością stosowania tradycyjnej metody intubacji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Tak</w:t>
            </w:r>
          </w:p>
        </w:tc>
        <w:tc>
          <w:tcPr>
            <w:tcW w:w="1982" w:type="dxa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2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Dedykowana bateria z czasem pracy min. 250 minut będąca częścią rękojeści 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Tak</w:t>
            </w:r>
          </w:p>
        </w:tc>
        <w:tc>
          <w:tcPr>
            <w:tcW w:w="1982" w:type="dxa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3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Rękojeść i obudowa ogumowana</w:t>
            </w:r>
            <w:r>
              <w:rPr>
                <w:lang w:val="pl-PL"/>
              </w:rPr>
              <w:t xml:space="preserve"> w kolorze kontrastowym (żółty, pomarańczowy, czerwony, zielony)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Tak</w:t>
            </w:r>
          </w:p>
        </w:tc>
        <w:tc>
          <w:tcPr>
            <w:tcW w:w="1982" w:type="dxa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4</w:t>
            </w:r>
          </w:p>
        </w:tc>
        <w:tc>
          <w:tcPr>
            <w:tcW w:w="6156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Wysoka wodoszczelność – klasa odporności IPx7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Tak – 10 </w:t>
            </w:r>
            <w:proofErr w:type="spellStart"/>
            <w:r w:rsidRPr="004B73D5">
              <w:rPr>
                <w:lang w:val="pl-PL"/>
              </w:rPr>
              <w:t>pkt</w:t>
            </w:r>
            <w:proofErr w:type="spellEnd"/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Nie – 0 </w:t>
            </w:r>
            <w:proofErr w:type="spellStart"/>
            <w:r w:rsidRPr="004B73D5">
              <w:rPr>
                <w:lang w:val="pl-PL"/>
              </w:rPr>
              <w:t>pkt</w:t>
            </w:r>
            <w:proofErr w:type="spellEnd"/>
          </w:p>
        </w:tc>
        <w:tc>
          <w:tcPr>
            <w:tcW w:w="1982" w:type="dxa"/>
            <w:shd w:val="clear" w:color="auto" w:fill="BFBFBF" w:themeFill="background1" w:themeFillShade="BF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5</w:t>
            </w:r>
          </w:p>
        </w:tc>
        <w:tc>
          <w:tcPr>
            <w:tcW w:w="6156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Możliwość stosowania łyżek/nakładek jednorazowych Macintosh w rozmiarach min. 2-4 z wysokiej przejrzystości materiału termoplastycznego niezawierającego lateksu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Tak – 10 </w:t>
            </w:r>
            <w:proofErr w:type="spellStart"/>
            <w:r w:rsidRPr="004B73D5">
              <w:rPr>
                <w:lang w:val="pl-PL"/>
              </w:rPr>
              <w:t>pkt</w:t>
            </w:r>
            <w:proofErr w:type="spellEnd"/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Nie – 0pkt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6</w:t>
            </w:r>
          </w:p>
        </w:tc>
        <w:tc>
          <w:tcPr>
            <w:tcW w:w="6156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Możliwość zastosowania łyżki/nakładki jednorazowej Macintosh do trudnej </w:t>
            </w:r>
            <w:r>
              <w:rPr>
                <w:lang w:val="pl-PL"/>
              </w:rPr>
              <w:t>intubacji</w:t>
            </w:r>
            <w:r w:rsidRPr="004B73D5">
              <w:rPr>
                <w:lang w:val="pl-PL"/>
              </w:rPr>
              <w:t xml:space="preserve"> z wysokiej przejrzystości materiału termoplastycznego niezawierającego lateksu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Tak – 10 </w:t>
            </w:r>
            <w:proofErr w:type="spellStart"/>
            <w:r w:rsidRPr="004B73D5">
              <w:rPr>
                <w:lang w:val="pl-PL"/>
              </w:rPr>
              <w:t>pkt</w:t>
            </w:r>
            <w:proofErr w:type="spellEnd"/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Nie – 0pkt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7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Rdzeń urządzenia, wykonany ze stopów metali, zakończony kamerą i źródłem światła o wysokim natężeniu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Tak</w:t>
            </w:r>
          </w:p>
        </w:tc>
        <w:tc>
          <w:tcPr>
            <w:tcW w:w="1982" w:type="dxa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8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Monitor LCD uwidaczniający drogi oddechowe o przekątnej min. 2,5”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Tak</w:t>
            </w:r>
          </w:p>
        </w:tc>
        <w:tc>
          <w:tcPr>
            <w:tcW w:w="1982" w:type="dxa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9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Możliwość regulacji monitora pod kątem min. 45ᵒ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Tak</w:t>
            </w:r>
          </w:p>
        </w:tc>
        <w:tc>
          <w:tcPr>
            <w:tcW w:w="1982" w:type="dxa"/>
          </w:tcPr>
          <w:p w:rsidR="00C43CAC" w:rsidRPr="004B73D5" w:rsidRDefault="00C43CAC" w:rsidP="001A184F"/>
        </w:tc>
      </w:tr>
      <w:tr w:rsidR="00C43CAC" w:rsidRPr="004B73D5" w:rsidTr="00C43CAC">
        <w:trPr>
          <w:trHeight w:val="540"/>
        </w:trPr>
        <w:tc>
          <w:tcPr>
            <w:tcW w:w="5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10</w:t>
            </w:r>
          </w:p>
        </w:tc>
        <w:tc>
          <w:tcPr>
            <w:tcW w:w="6156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Waga urządzenia do 200 g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Tak – 10 </w:t>
            </w:r>
            <w:proofErr w:type="spellStart"/>
            <w:r w:rsidRPr="004B73D5">
              <w:rPr>
                <w:lang w:val="pl-PL"/>
              </w:rPr>
              <w:t>pkt</w:t>
            </w:r>
            <w:proofErr w:type="spellEnd"/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Nie – 0pkt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C43CAC" w:rsidRPr="004B73D5" w:rsidRDefault="00C43CAC" w:rsidP="001A184F"/>
        </w:tc>
      </w:tr>
      <w:tr w:rsidR="00C43CAC" w:rsidRPr="004B73D5" w:rsidTr="00C43CAC">
        <w:trPr>
          <w:trHeight w:val="795"/>
        </w:trPr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11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W zestawie: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 </w:t>
            </w:r>
            <w:proofErr w:type="spellStart"/>
            <w:r w:rsidRPr="004B73D5">
              <w:rPr>
                <w:lang w:val="pl-PL"/>
              </w:rPr>
              <w:t>videolaryngoskop</w:t>
            </w:r>
            <w:proofErr w:type="spellEnd"/>
            <w:r w:rsidRPr="004B73D5">
              <w:rPr>
                <w:lang w:val="pl-PL"/>
              </w:rPr>
              <w:t xml:space="preserve"> (rękojeść)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 bateria szt.1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4B73D5">
              <w:rPr>
                <w:lang w:val="pl-PL"/>
              </w:rPr>
              <w:t>sterylne nakładki/łyżki intubacyjne Macintosh: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lastRenderedPageBreak/>
              <w:t xml:space="preserve">- rozmiar 2 dla pacjentów o wadze </w:t>
            </w:r>
            <w:r w:rsidRPr="004B73D5">
              <w:rPr>
                <w:rFonts w:cstheme="minorHAnsi"/>
                <w:lang w:val="pl-PL"/>
              </w:rPr>
              <w:t>≥</w:t>
            </w:r>
            <w:r w:rsidRPr="004B73D5">
              <w:rPr>
                <w:lang w:val="pl-PL"/>
              </w:rPr>
              <w:t xml:space="preserve"> 4.5 kg szt. 10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- rozmiar 3 szt. 10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- rozmiar 4 szt. 10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- rozmiar do trudnej intubacji szt. 10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lastRenderedPageBreak/>
              <w:t>Tak</w:t>
            </w:r>
          </w:p>
          <w:p w:rsidR="00C43CAC" w:rsidRPr="004B73D5" w:rsidRDefault="00C43CAC" w:rsidP="001A184F">
            <w:pPr>
              <w:rPr>
                <w:lang w:val="pl-PL"/>
              </w:rPr>
            </w:pPr>
          </w:p>
        </w:tc>
        <w:tc>
          <w:tcPr>
            <w:tcW w:w="1982" w:type="dxa"/>
          </w:tcPr>
          <w:p w:rsidR="00C43CAC" w:rsidRPr="004B73D5" w:rsidRDefault="00C43CAC" w:rsidP="001A184F"/>
        </w:tc>
      </w:tr>
      <w:tr w:rsidR="00C43CAC" w:rsidRPr="004B73D5" w:rsidTr="00C43CAC">
        <w:tc>
          <w:tcPr>
            <w:tcW w:w="5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lastRenderedPageBreak/>
              <w:t>12</w:t>
            </w:r>
          </w:p>
        </w:tc>
        <w:tc>
          <w:tcPr>
            <w:tcW w:w="6156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 xml:space="preserve">Gwarancja </w:t>
            </w:r>
            <w:r>
              <w:rPr>
                <w:lang w:val="pl-PL"/>
              </w:rPr>
              <w:t xml:space="preserve">min. 12 </w:t>
            </w:r>
            <w:r w:rsidRPr="004B73D5">
              <w:rPr>
                <w:lang w:val="pl-PL"/>
              </w:rPr>
              <w:t>miesięcy</w:t>
            </w:r>
          </w:p>
        </w:tc>
        <w:tc>
          <w:tcPr>
            <w:tcW w:w="2022" w:type="dxa"/>
          </w:tcPr>
          <w:p w:rsidR="00C43CAC" w:rsidRPr="004B73D5" w:rsidRDefault="00C43CAC" w:rsidP="001A184F">
            <w:pPr>
              <w:rPr>
                <w:lang w:val="pl-PL"/>
              </w:rPr>
            </w:pPr>
            <w:r w:rsidRPr="004B73D5">
              <w:rPr>
                <w:lang w:val="pl-PL"/>
              </w:rPr>
              <w:t>Tak</w:t>
            </w:r>
          </w:p>
        </w:tc>
        <w:tc>
          <w:tcPr>
            <w:tcW w:w="1982" w:type="dxa"/>
          </w:tcPr>
          <w:p w:rsidR="00C43CAC" w:rsidRPr="004B73D5" w:rsidRDefault="00C43CAC" w:rsidP="001A184F"/>
        </w:tc>
      </w:tr>
    </w:tbl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8519A4" w:rsidSect="0085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453"/>
    <w:rsid w:val="001F3A2A"/>
    <w:rsid w:val="003A5E6D"/>
    <w:rsid w:val="003B2009"/>
    <w:rsid w:val="005A4183"/>
    <w:rsid w:val="007F53B8"/>
    <w:rsid w:val="008519A4"/>
    <w:rsid w:val="009C0F6A"/>
    <w:rsid w:val="00AF5453"/>
    <w:rsid w:val="00B041F4"/>
    <w:rsid w:val="00B16F44"/>
    <w:rsid w:val="00C43CAC"/>
    <w:rsid w:val="00CC28C5"/>
    <w:rsid w:val="00D300DA"/>
    <w:rsid w:val="00D57C34"/>
    <w:rsid w:val="00D71B70"/>
    <w:rsid w:val="00E57741"/>
    <w:rsid w:val="00ED11EE"/>
    <w:rsid w:val="00F01FFD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B8"/>
  </w:style>
  <w:style w:type="paragraph" w:styleId="Nagwek2">
    <w:name w:val="heading 2"/>
    <w:next w:val="Normalny"/>
    <w:link w:val="Nagwek2Znak"/>
    <w:unhideWhenUsed/>
    <w:qFormat/>
    <w:rsid w:val="008519A4"/>
    <w:pPr>
      <w:keepNext/>
      <w:keepLines/>
      <w:spacing w:after="400" w:line="251" w:lineRule="auto"/>
      <w:ind w:left="10" w:right="38" w:hanging="10"/>
      <w:outlineLvl w:val="1"/>
    </w:pPr>
    <w:rPr>
      <w:rFonts w:ascii="Calibri" w:eastAsia="Calibri" w:hAnsi="Calibri" w:cs="Times New Roman"/>
      <w:color w:val="000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19A4"/>
    <w:rPr>
      <w:rFonts w:ascii="Calibri" w:eastAsia="Calibri" w:hAnsi="Calibri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C43CAC"/>
    <w:pPr>
      <w:spacing w:after="0" w:line="240" w:lineRule="auto"/>
      <w:ind w:left="0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ssz</cp:lastModifiedBy>
  <cp:revision>3</cp:revision>
  <dcterms:created xsi:type="dcterms:W3CDTF">2020-11-27T13:12:00Z</dcterms:created>
  <dcterms:modified xsi:type="dcterms:W3CDTF">2020-11-27T13:15:00Z</dcterms:modified>
</cp:coreProperties>
</file>